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9F96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仿宋" w:hAnsi="仿宋" w:eastAsia="仿宋" w:cs="仿宋"/>
          <w:sz w:val="40"/>
          <w:szCs w:val="40"/>
          <w:highlight w:val="none"/>
          <w:lang w:val="en-US" w:eastAsia="zh-CN"/>
        </w:rPr>
      </w:pPr>
      <w:bookmarkStart w:id="0" w:name="_Toc11445"/>
      <w:bookmarkStart w:id="1" w:name="_Toc31903"/>
      <w:bookmarkStart w:id="2" w:name="_Toc17663"/>
      <w:bookmarkStart w:id="3" w:name="_Toc22364"/>
      <w:bookmarkStart w:id="4" w:name="_Toc13691"/>
      <w:bookmarkStart w:id="5" w:name="_Toc217446094"/>
      <w:bookmarkStart w:id="6" w:name="_Toc24541"/>
      <w:r>
        <w:rPr>
          <w:rFonts w:hint="eastAsia" w:ascii="仿宋" w:hAnsi="仿宋" w:eastAsia="仿宋" w:cs="仿宋"/>
          <w:sz w:val="40"/>
          <w:szCs w:val="40"/>
          <w:highlight w:val="none"/>
          <w:lang w:val="en-US" w:eastAsia="zh-CN"/>
        </w:rPr>
        <w:t>资阳市精神病医院（新区）消防安全隐患整改</w:t>
      </w:r>
      <w:r>
        <w:rPr>
          <w:rFonts w:hint="default" w:ascii="仿宋" w:hAnsi="仿宋" w:eastAsia="仿宋" w:cs="仿宋"/>
          <w:sz w:val="40"/>
          <w:szCs w:val="40"/>
          <w:highlight w:val="none"/>
          <w:lang w:val="en-US" w:eastAsia="zh-CN"/>
        </w:rPr>
        <w:t>项目</w:t>
      </w:r>
      <w:r>
        <w:rPr>
          <w:rFonts w:hint="eastAsia" w:ascii="仿宋" w:hAnsi="仿宋" w:eastAsia="仿宋" w:cs="仿宋"/>
          <w:sz w:val="40"/>
          <w:szCs w:val="40"/>
          <w:highlight w:val="none"/>
          <w:lang w:val="en-US" w:eastAsia="zh-CN"/>
        </w:rPr>
        <w:t>合同文本</w:t>
      </w:r>
    </w:p>
    <w:p w14:paraId="103E1D3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履约地点：资阳市精神病医院（甲方指定地点）</w:t>
      </w:r>
    </w:p>
    <w:p w14:paraId="214AB3A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签订地点：资阳市精神病医院</w:t>
      </w:r>
    </w:p>
    <w:p w14:paraId="69F8220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签订日期：    年   月   日</w:t>
      </w:r>
    </w:p>
    <w:p w14:paraId="71F5CAF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甲方（甲方）：资阳市精神病医院</w:t>
      </w:r>
    </w:p>
    <w:p w14:paraId="2195013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乙方(乙方)：</w:t>
      </w:r>
    </w:p>
    <w:p w14:paraId="7B9292F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甲乙双方根据《中华人民共和国民法典》及资阳市精神病医院（新区）消防安全隐患整改</w:t>
      </w:r>
      <w:r>
        <w:rPr>
          <w:rFonts w:hint="default" w:ascii="仿宋" w:hAnsi="仿宋" w:eastAsia="仿宋" w:cs="仿宋"/>
          <w:sz w:val="24"/>
          <w:szCs w:val="24"/>
          <w:highlight w:val="none"/>
          <w:lang w:val="en-US" w:eastAsia="zh-CN"/>
        </w:rPr>
        <w:t>项目</w:t>
      </w:r>
      <w:r>
        <w:rPr>
          <w:rFonts w:hint="eastAsia" w:ascii="仿宋" w:hAnsi="仿宋" w:eastAsia="仿宋" w:cs="仿宋"/>
          <w:sz w:val="24"/>
          <w:szCs w:val="24"/>
          <w:highlight w:val="none"/>
          <w:lang w:val="en-US" w:eastAsia="zh-CN"/>
        </w:rPr>
        <w:t>集体议价</w:t>
      </w:r>
      <w:r>
        <w:rPr>
          <w:rFonts w:hint="default" w:ascii="仿宋" w:hAnsi="仿宋" w:eastAsia="仿宋" w:cs="仿宋"/>
          <w:sz w:val="24"/>
          <w:szCs w:val="24"/>
          <w:highlight w:val="none"/>
          <w:lang w:val="en-US" w:eastAsia="zh-CN"/>
        </w:rPr>
        <w:t>公告</w:t>
      </w:r>
      <w:r>
        <w:rPr>
          <w:rFonts w:hint="eastAsia" w:ascii="仿宋" w:hAnsi="仿宋" w:eastAsia="仿宋" w:cs="仿宋"/>
          <w:sz w:val="24"/>
          <w:szCs w:val="24"/>
          <w:highlight w:val="none"/>
          <w:lang w:val="en-US" w:eastAsia="zh-CN"/>
        </w:rPr>
        <w:t>等均为本合同不可分割的部分。双方同意共同遵守如下条款：</w:t>
      </w:r>
    </w:p>
    <w:p w14:paraId="40AE3E5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一、施工要求</w:t>
      </w:r>
    </w:p>
    <w:p w14:paraId="39E92EF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（一）项目概述</w:t>
      </w:r>
    </w:p>
    <w:p w14:paraId="15E6589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本项目为资阳市精神病医院（新区）消防</w:t>
      </w:r>
      <w:r>
        <w:rPr>
          <w:rFonts w:hint="eastAsia" w:ascii="仿宋" w:hAnsi="仿宋" w:eastAsia="仿宋" w:cs="仿宋"/>
          <w:sz w:val="24"/>
          <w:szCs w:val="24"/>
          <w:highlight w:val="none"/>
          <w:lang w:val="en-US" w:eastAsia="zh-CN"/>
        </w:rPr>
        <w:t>安全隐患整改项目</w:t>
      </w:r>
      <w:r>
        <w:rPr>
          <w:rFonts w:hint="default" w:ascii="仿宋" w:hAnsi="仿宋" w:eastAsia="仿宋" w:cs="仿宋"/>
          <w:sz w:val="24"/>
          <w:szCs w:val="24"/>
          <w:highlight w:val="none"/>
          <w:lang w:val="en-US" w:eastAsia="zh-CN"/>
        </w:rPr>
        <w:t>，项目范围含</w:t>
      </w:r>
      <w:r>
        <w:rPr>
          <w:rFonts w:hint="eastAsia" w:ascii="仿宋" w:hAnsi="仿宋" w:eastAsia="仿宋" w:cs="仿宋"/>
          <w:sz w:val="24"/>
          <w:szCs w:val="24"/>
          <w:highlight w:val="none"/>
          <w:lang w:val="en-US" w:eastAsia="zh-CN"/>
        </w:rPr>
        <w:t>墙板、顶棚、墙裙拆除及便民食堂更换阻燃板、冻库地面辅装不锈钢</w:t>
      </w:r>
      <w:r>
        <w:rPr>
          <w:rFonts w:hint="default" w:ascii="仿宋" w:hAnsi="仿宋" w:eastAsia="仿宋" w:cs="仿宋"/>
          <w:sz w:val="24"/>
          <w:szCs w:val="24"/>
          <w:highlight w:val="none"/>
          <w:lang w:val="en-US" w:eastAsia="zh-CN"/>
        </w:rPr>
        <w:t>等</w:t>
      </w:r>
      <w:r>
        <w:rPr>
          <w:rFonts w:hint="eastAsia" w:ascii="仿宋" w:hAnsi="仿宋" w:eastAsia="仿宋" w:cs="仿宋"/>
          <w:sz w:val="24"/>
          <w:szCs w:val="24"/>
          <w:highlight w:val="none"/>
          <w:lang w:val="en-US" w:eastAsia="zh-CN"/>
        </w:rPr>
        <w:t>。</w:t>
      </w:r>
    </w:p>
    <w:p w14:paraId="58A3E87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（二）相关要求</w:t>
      </w:r>
    </w:p>
    <w:p w14:paraId="3539066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2.1质量要求：严格按照国家、行业装饰装修、消防等规范要求进行施工，项目验收合格，整体质量必须达标。</w:t>
      </w:r>
    </w:p>
    <w:p w14:paraId="70F9A99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2.2材料要求：全部使用全新、符合国家质检标准的材料，严禁使用不合格材料，材料进场安装前须提供合格证并经甲方核查确认后方可使用。</w:t>
      </w:r>
    </w:p>
    <w:p w14:paraId="360EA1C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（三）商务要求</w:t>
      </w:r>
    </w:p>
    <w:p w14:paraId="7EE8558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3.1工期要求：签订合同后20日内</w:t>
      </w:r>
    </w:p>
    <w:p w14:paraId="361CC6A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3.2付款方式：分期付款</w:t>
      </w:r>
    </w:p>
    <w:p w14:paraId="72FFD00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zh-CN" w:eastAsia="zh-CN"/>
        </w:rPr>
      </w:pPr>
      <w:r>
        <w:rPr>
          <w:rFonts w:hint="eastAsia" w:ascii="仿宋" w:hAnsi="仿宋" w:eastAsia="仿宋" w:cs="仿宋"/>
          <w:sz w:val="24"/>
          <w:szCs w:val="24"/>
          <w:highlight w:val="none"/>
          <w:lang w:val="en-US" w:eastAsia="zh-CN"/>
        </w:rPr>
        <w:t>3.2.1合同款项支付：项目交付完成经采购人初验合格且收到供应商出具合法有效完整的全额完税发票及凭证资料后，原则上达到付款条件起10个工作日内最长不超过30日（特殊情况下双方协商达成一致意见后按照协商意见执行），支付合同总金额的95.00%；项目经最终验收合格且收到供应商出具合法有效的凭证资料后，达到付款条件起30日内，支付合同总金额的5.00%；</w:t>
      </w:r>
    </w:p>
    <w:p w14:paraId="36B44FB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3.3其他要求：</w:t>
      </w:r>
    </w:p>
    <w:p w14:paraId="69ECF60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3.3.1总价包含完成本项目所需全部材料采购、运输装卸、现场安装、竣工验收、人工辅材、机械租赁、安全施工、垃圾清运、场地复原等一切直接、间接费用。</w:t>
      </w:r>
    </w:p>
    <w:p w14:paraId="645C738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en-US"/>
        </w:rPr>
        <w:t>3</w:t>
      </w:r>
      <w:r>
        <w:rPr>
          <w:rFonts w:hint="eastAsia" w:ascii="仿宋" w:hAnsi="仿宋" w:eastAsia="仿宋" w:cs="仿宋"/>
          <w:sz w:val="24"/>
          <w:szCs w:val="24"/>
          <w:highlight w:val="none"/>
          <w:lang w:val="en-US" w:eastAsia="zh-CN"/>
        </w:rPr>
        <w:t>.3.2总价不受项目清单条目限制：凡为实现项目完整使用功能、符合国家及行业强制规范、通过甲方验收、保障长期正常运营所需的全部工序、材料、服务，相关费用均视为已综合计入投标总价，甲方后期不再另行支付任何增项费用。</w:t>
      </w:r>
    </w:p>
    <w:p w14:paraId="525CF71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3.3.3乙方须知晓现场空间、原有管线、施工条件、作业限制等实际情况，充分预判施工难度、协调成本、各类潜在施工风险。因踏勘不细致、清单漏项、施工方案考虑不周、现场预判偏差产生的额外开支、返工成本、工期延误损失等全部由乙方自行承担，项目中标签订合同后，甲方不接受任何调价、费用增补申请。</w:t>
      </w:r>
    </w:p>
    <w:bookmarkEnd w:id="0"/>
    <w:bookmarkEnd w:id="1"/>
    <w:bookmarkEnd w:id="2"/>
    <w:bookmarkEnd w:id="3"/>
    <w:bookmarkEnd w:id="4"/>
    <w:bookmarkEnd w:id="5"/>
    <w:bookmarkEnd w:id="6"/>
    <w:p w14:paraId="17D8627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二、验收标准、质保和售后</w:t>
      </w:r>
    </w:p>
    <w:p w14:paraId="0119D34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1.全部施工内容完工后，乙方主动提交竣工验收申请，同步移交全套竣工资料等；</w:t>
      </w:r>
    </w:p>
    <w:p w14:paraId="6F61D3A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2.甲方组织多方联合验收，存在质量、功能问题的，乙方须限期无偿整改，整改周期计入总工期；</w:t>
      </w:r>
    </w:p>
    <w:p w14:paraId="43DB4BB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3.安全文明施工：落实安全生产主体责任，设置安全警示标识，高空、动火作业落实专项防护并履行院内动火审批；施工期间一切安全事故、人身及财产损失责任、费用均由乙方独立承担。</w:t>
      </w:r>
    </w:p>
    <w:p w14:paraId="3D3D275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4.故障响应：质保期内甲方报修后，乙方2小时内响应，4小时内到场处置。</w:t>
      </w:r>
    </w:p>
    <w:p w14:paraId="102A894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5.质保期：质保期</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年，质保期内因材料、施工、设备自身质量问题产生的维修、更换、耗材费用全部由乙方承担。</w:t>
      </w:r>
    </w:p>
    <w:p w14:paraId="1D59169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三、甲方的权利和义务</w:t>
      </w:r>
    </w:p>
    <w:p w14:paraId="13B3BDF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1.负责检查监督乙方管理工作的实施及制度的执行情况。</w:t>
      </w:r>
    </w:p>
    <w:p w14:paraId="14A1829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3.根据本合同规定，按时向乙方支付应付工程费用。</w:t>
      </w:r>
    </w:p>
    <w:p w14:paraId="15D2011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4.国家法律、法规所规定由甲方承担的其它责任。</w:t>
      </w:r>
    </w:p>
    <w:p w14:paraId="219A44D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四、乙方的权利和义务</w:t>
      </w:r>
    </w:p>
    <w:p w14:paraId="06E7C4F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1.对本合同规定的委托范围内的项目享有管理权及义务。</w:t>
      </w:r>
    </w:p>
    <w:p w14:paraId="2A27435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2.及时向甲方通告本项目服务范围内有关的重大事项，及时配合处理投诉。</w:t>
      </w:r>
    </w:p>
    <w:p w14:paraId="5D6E3A3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3.接受项目行业管理部门及政府有关部门的指导，接受甲方的监督。</w:t>
      </w:r>
    </w:p>
    <w:p w14:paraId="508DAB9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4.国家法律、法规所规定由乙方承担的其它责任。</w:t>
      </w:r>
    </w:p>
    <w:p w14:paraId="3A625C5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五、违约责任</w:t>
      </w:r>
    </w:p>
    <w:p w14:paraId="11A1965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bookmarkStart w:id="7" w:name="_Toc251768867"/>
      <w:bookmarkStart w:id="8" w:name="_Toc211854454"/>
      <w:bookmarkStart w:id="9" w:name="_Toc232492933"/>
      <w:bookmarkStart w:id="10" w:name="_Toc239568423"/>
      <w:bookmarkStart w:id="11" w:name="_Toc211911353"/>
      <w:bookmarkStart w:id="12" w:name="_Toc225670756"/>
      <w:bookmarkStart w:id="13" w:name="_Toc241833908"/>
      <w:bookmarkStart w:id="14" w:name="_Toc238984980"/>
      <w:bookmarkStart w:id="15" w:name="_Toc225244857"/>
      <w:bookmarkStart w:id="16" w:name="_Toc212019599"/>
      <w:bookmarkStart w:id="17" w:name="_Toc239233919"/>
      <w:bookmarkStart w:id="18" w:name="_Toc237145411"/>
      <w:bookmarkStart w:id="19" w:name="_Toc225654649"/>
      <w:bookmarkStart w:id="20" w:name="_Toc185395254"/>
      <w:bookmarkStart w:id="21" w:name="_Toc247334846"/>
      <w:bookmarkStart w:id="22" w:name="_Toc286993792"/>
      <w:r>
        <w:rPr>
          <w:rFonts w:hint="eastAsia" w:ascii="仿宋" w:hAnsi="仿宋" w:eastAsia="仿宋" w:cs="仿宋"/>
          <w:sz w:val="24"/>
          <w:szCs w:val="24"/>
          <w:highlight w:val="none"/>
          <w:lang w:val="en-US" w:eastAsia="zh-CN"/>
        </w:rPr>
        <w:t>1.工期延误违约：乙方未按合同约定总工期完工交付的，每逾期1日历天，按合同总金额3%支付违约金；逾期超15天，甲方有权单方解除合同，并按合同总价20%的违约金支付甲方，同时赔偿甲方全部经济损失</w:t>
      </w:r>
      <w:r>
        <w:rPr>
          <w:rFonts w:hint="eastAsia" w:ascii="仿宋" w:hAnsi="仿宋" w:eastAsia="仿宋" w:cs="仿宋"/>
          <w:color w:val="FF0000"/>
          <w:sz w:val="24"/>
          <w:highlight w:val="none"/>
        </w:rPr>
        <w:t>（损失包括但不限于</w:t>
      </w:r>
      <w:r>
        <w:rPr>
          <w:rFonts w:hint="eastAsia" w:ascii="仿宋" w:hAnsi="仿宋" w:eastAsia="仿宋" w:cs="仿宋"/>
          <w:color w:val="FF0000"/>
          <w:sz w:val="24"/>
          <w:highlight w:val="none"/>
          <w:lang w:val="en-US" w:eastAsia="zh-CN"/>
        </w:rPr>
        <w:t>甲方</w:t>
      </w:r>
      <w:r>
        <w:rPr>
          <w:rFonts w:hint="eastAsia" w:ascii="仿宋" w:hAnsi="仿宋" w:eastAsia="仿宋" w:cs="仿宋"/>
          <w:color w:val="FF0000"/>
          <w:sz w:val="24"/>
          <w:highlight w:val="none"/>
        </w:rPr>
        <w:t>另行采购产生的加急费用）</w:t>
      </w:r>
      <w:r>
        <w:rPr>
          <w:rFonts w:hint="eastAsia" w:ascii="仿宋" w:hAnsi="仿宋" w:eastAsia="仿宋" w:cs="仿宋"/>
          <w:sz w:val="24"/>
          <w:szCs w:val="24"/>
          <w:highlight w:val="none"/>
          <w:lang w:val="en-US" w:eastAsia="zh-CN"/>
        </w:rPr>
        <w:t>。</w:t>
      </w:r>
    </w:p>
    <w:p w14:paraId="77C94EC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2.工程质量达不到规范及合同标准，乙方须无偿返工至合格，延误工期按逾期条款追责；两次返工仍无法达标的，甲方有权解除合同，乙方须承担合同总价20%违约金支付给甲方，</w:t>
      </w:r>
      <w:r>
        <w:rPr>
          <w:rFonts w:hint="eastAsia" w:ascii="仿宋" w:hAnsi="仿宋" w:eastAsia="仿宋" w:cs="仿宋"/>
          <w:color w:val="FF0000"/>
          <w:sz w:val="24"/>
          <w:highlight w:val="none"/>
        </w:rPr>
        <w:t>造成采购人损失的，还应全额赔偿（损失包括但不限于</w:t>
      </w:r>
      <w:r>
        <w:rPr>
          <w:rFonts w:hint="eastAsia" w:ascii="仿宋" w:hAnsi="仿宋" w:eastAsia="仿宋" w:cs="仿宋"/>
          <w:color w:val="FF0000"/>
          <w:sz w:val="24"/>
          <w:highlight w:val="none"/>
          <w:lang w:val="en-US" w:eastAsia="zh-CN"/>
        </w:rPr>
        <w:t>甲方</w:t>
      </w:r>
      <w:r>
        <w:rPr>
          <w:rFonts w:hint="eastAsia" w:ascii="仿宋" w:hAnsi="仿宋" w:eastAsia="仿宋" w:cs="仿宋"/>
          <w:color w:val="FF0000"/>
          <w:sz w:val="24"/>
          <w:highlight w:val="none"/>
        </w:rPr>
        <w:t>另行采购产生的加急费用）</w:t>
      </w:r>
      <w:r>
        <w:rPr>
          <w:rFonts w:hint="eastAsia" w:ascii="仿宋" w:hAnsi="仿宋" w:eastAsia="仿宋" w:cs="仿宋"/>
          <w:sz w:val="24"/>
          <w:szCs w:val="24"/>
          <w:highlight w:val="none"/>
          <w:lang w:val="en-US" w:eastAsia="zh-CN"/>
        </w:rPr>
        <w:t>。</w:t>
      </w:r>
    </w:p>
    <w:p w14:paraId="2E6EA98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3.安全事故责任：因乙方的疏忽、失职、过错等故意或者过失原因给</w:t>
      </w:r>
      <w:r>
        <w:rPr>
          <w:rFonts w:hint="default" w:ascii="仿宋" w:hAnsi="仿宋" w:eastAsia="仿宋" w:cs="仿宋"/>
          <w:sz w:val="24"/>
          <w:szCs w:val="24"/>
          <w:highlight w:val="none"/>
          <w:lang w:val="en-US" w:eastAsia="zh-CN"/>
        </w:rPr>
        <w:t>甲方</w:t>
      </w:r>
      <w:r>
        <w:rPr>
          <w:rFonts w:hint="eastAsia" w:ascii="仿宋" w:hAnsi="仿宋" w:eastAsia="仿宋" w:cs="仿宋"/>
          <w:sz w:val="24"/>
          <w:szCs w:val="24"/>
          <w:highlight w:val="none"/>
          <w:lang w:val="en-US" w:eastAsia="zh-CN"/>
        </w:rPr>
        <w:t>造成损失或侵害，包括但不限于甲方本身的财产损失、由此而导致的甲方对任何第三方的法律责任等，乙方对此均应承担全部的赔偿责任，并向甲方支付合同总额50%的违约金。</w:t>
      </w:r>
    </w:p>
    <w:p w14:paraId="6629F47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4.转包、违法分包违约：乙方将项目整体转包或拆分违法分包的，甲方有权解除合同，乙方支付合同总价20%违约金，并赔偿甲方全部经济损失。</w:t>
      </w:r>
    </w:p>
    <w:p w14:paraId="1BBD324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5.现场管理违规违约：施工人员不服从医院管理、违反相关规定的，甲方每次扣除500-2000元违约金，直接从应付工程款抵扣；</w:t>
      </w:r>
    </w:p>
    <w:p w14:paraId="252B3AB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6.乙方非因不可抗力而单方面终止执行合同的，将赔偿因违约给甲方造成的全部经济损失，并向甲方支付合同总额20%的违约金。</w:t>
      </w:r>
    </w:p>
    <w:p w14:paraId="090EDF2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六、解决合同纠纷的方式</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0C85280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1.在执行本合同中发生的或与本合同有关的争端，双方应通过友好协商解决，经协商在60天内不能达成协议时，应提交甲方住所地有管辖权的人民法院诉讼解决。</w:t>
      </w:r>
    </w:p>
    <w:p w14:paraId="20BA3D7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2.在诉讼期间，除正在进行诉讼部分外，合同其他部分继续执行。</w:t>
      </w:r>
    </w:p>
    <w:p w14:paraId="0AB7AF2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bookmarkStart w:id="23" w:name="_Toc225244858"/>
      <w:bookmarkStart w:id="24" w:name="_Toc211854455"/>
      <w:bookmarkStart w:id="25" w:name="_Toc238984981"/>
      <w:bookmarkStart w:id="26" w:name="_Toc241833909"/>
      <w:bookmarkStart w:id="27" w:name="_Toc185395255"/>
      <w:bookmarkStart w:id="28" w:name="_Toc251768868"/>
      <w:bookmarkStart w:id="29" w:name="_Toc247334847"/>
      <w:bookmarkStart w:id="30" w:name="_Toc283019219"/>
      <w:bookmarkStart w:id="31" w:name="_Toc225670757"/>
      <w:bookmarkStart w:id="32" w:name="_Toc225654650"/>
      <w:bookmarkStart w:id="33" w:name="_Toc212019600"/>
      <w:bookmarkStart w:id="34" w:name="_Toc232492934"/>
      <w:bookmarkStart w:id="35" w:name="_Toc237145412"/>
      <w:bookmarkStart w:id="36" w:name="_Toc286993793"/>
      <w:bookmarkStart w:id="37" w:name="_Toc239568424"/>
      <w:bookmarkStart w:id="38" w:name="_Toc211911354"/>
      <w:bookmarkStart w:id="39" w:name="_Toc282696231"/>
      <w:bookmarkStart w:id="40" w:name="_Toc239233920"/>
      <w:r>
        <w:rPr>
          <w:rFonts w:hint="eastAsia" w:ascii="仿宋" w:hAnsi="仿宋" w:eastAsia="仿宋" w:cs="仿宋"/>
          <w:sz w:val="24"/>
          <w:szCs w:val="24"/>
          <w:highlight w:val="none"/>
          <w:lang w:val="en-US" w:eastAsia="zh-CN"/>
        </w:rPr>
        <w:t>七、其他条款</w:t>
      </w:r>
    </w:p>
    <w:p w14:paraId="449A781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 履约保证金：不收取</w:t>
      </w:r>
    </w:p>
    <w:p w14:paraId="4C4B2DA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 不可抗力事件处理</w:t>
      </w:r>
    </w:p>
    <w:p w14:paraId="1ACB39C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2.1 任何一方对由于不可抗力造成的部分或全部不能履行合同不承担违约责任。但迟延履行后发生不可抗力的，不能免除责任。</w:t>
      </w:r>
    </w:p>
    <w:p w14:paraId="3C5BD0F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2.2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10A9EE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2.3 不可抗力事件延续一定天数以上，双方应通过友好协商，确定是否继续履行合同。</w:t>
      </w:r>
    </w:p>
    <w:p w14:paraId="6F5E2B0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八、合同生效及其他</w:t>
      </w:r>
    </w:p>
    <w:p w14:paraId="6393BBF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 合同经双方法定代表人（或主要负责人）或授权委托代理人签字并加盖公章后生效。</w:t>
      </w:r>
    </w:p>
    <w:p w14:paraId="5621F41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 政府采购合同履行中，甲方需追加与合同标的相同的货物的，在不改变合同其他条款的前提下签订的补充合同，报政府采购监督管理部门备案，方可作为主合同不可分割的一部分。</w:t>
      </w:r>
    </w:p>
    <w:p w14:paraId="17614CE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 如有未尽事宜，以集体议价公告和符合集体议价公告要求的响应文件为准。</w:t>
      </w:r>
    </w:p>
    <w:p w14:paraId="1C41C25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 本合同一式伍份，自双方签章之日起生效。甲方持有肆份，乙方持有壹份，均具有同等法律效力。</w:t>
      </w:r>
    </w:p>
    <w:p w14:paraId="5226623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p>
    <w:p w14:paraId="400DA80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甲方：</w:t>
      </w:r>
    </w:p>
    <w:p w14:paraId="3903A65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单位名称（盖章）：资阳市精神病医院</w:t>
      </w:r>
    </w:p>
    <w:p w14:paraId="7696568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单位地址：资阳市雁江区莲花路95号</w:t>
      </w:r>
    </w:p>
    <w:p w14:paraId="0C14BD3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CN"/>
        </w:rPr>
        <w:t>法定代表人或</w:t>
      </w:r>
      <w:r>
        <w:rPr>
          <w:rFonts w:hint="eastAsia" w:ascii="仿宋" w:hAnsi="仿宋" w:eastAsia="仿宋" w:cs="仿宋"/>
          <w:sz w:val="24"/>
          <w:szCs w:val="24"/>
          <w:highlight w:val="none"/>
          <w:lang w:val="en-US" w:eastAsia="zh-Hans"/>
        </w:rPr>
        <w:t>其授权委托代理人（签章）：</w:t>
      </w:r>
    </w:p>
    <w:p w14:paraId="081D6BC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联系电话：</w:t>
      </w:r>
    </w:p>
    <w:p w14:paraId="771BDEB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签订日期：     年   月   日</w:t>
      </w:r>
    </w:p>
    <w:p w14:paraId="14E791A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p>
    <w:p w14:paraId="7A6CFC4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乙方：</w:t>
      </w:r>
    </w:p>
    <w:p w14:paraId="7ED2A40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单位名称（盖章）：</w:t>
      </w:r>
    </w:p>
    <w:p w14:paraId="48223B1D">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单位地址：</w:t>
      </w:r>
    </w:p>
    <w:p w14:paraId="294E402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Hans"/>
        </w:rPr>
      </w:pPr>
      <w:r>
        <w:rPr>
          <w:rFonts w:hint="eastAsia" w:ascii="仿宋" w:hAnsi="仿宋" w:eastAsia="仿宋" w:cs="仿宋"/>
          <w:sz w:val="24"/>
          <w:szCs w:val="24"/>
          <w:highlight w:val="none"/>
          <w:lang w:val="en-US" w:eastAsia="zh-CN"/>
        </w:rPr>
        <w:t>法定代表人或</w:t>
      </w:r>
      <w:r>
        <w:rPr>
          <w:rFonts w:hint="eastAsia" w:ascii="仿宋" w:hAnsi="仿宋" w:eastAsia="仿宋" w:cs="仿宋"/>
          <w:sz w:val="24"/>
          <w:szCs w:val="24"/>
          <w:highlight w:val="none"/>
          <w:lang w:val="en-US" w:eastAsia="zh-Hans"/>
        </w:rPr>
        <w:t>其授权委托代理人（签章）：</w:t>
      </w:r>
    </w:p>
    <w:p w14:paraId="357B745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联系电话：</w:t>
      </w:r>
    </w:p>
    <w:p w14:paraId="4188A5B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签订日期：     年   月   日</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Start w:id="41" w:name="_GoBack"/>
      <w:bookmarkEnd w:id="41"/>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24BCD5D-D2C0-4CBA-A64B-94106DD5BE75}"/>
  </w:font>
  <w:font w:name="Arial Unicode MS">
    <w:altName w:val="宋体"/>
    <w:panose1 w:val="020B0604020202020204"/>
    <w:charset w:val="86"/>
    <w:family w:val="roman"/>
    <w:pitch w:val="default"/>
    <w:sig w:usb0="00000000" w:usb1="00000000" w:usb2="0000007F" w:usb3="00000000" w:csb0="203F01FF" w:csb1="D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2" w:fontKey="{5335A0A0-9E87-4B35-A500-10D4F178920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1F04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E5555">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1E5555">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70C11"/>
    <w:rsid w:val="02AC3D66"/>
    <w:rsid w:val="07C733D5"/>
    <w:rsid w:val="09556FEC"/>
    <w:rsid w:val="0DB16F8E"/>
    <w:rsid w:val="0FF235B1"/>
    <w:rsid w:val="12E64736"/>
    <w:rsid w:val="237E48E5"/>
    <w:rsid w:val="26040C32"/>
    <w:rsid w:val="26B50406"/>
    <w:rsid w:val="2CA24198"/>
    <w:rsid w:val="2CD3563C"/>
    <w:rsid w:val="3C01348A"/>
    <w:rsid w:val="40181D19"/>
    <w:rsid w:val="450F1DC4"/>
    <w:rsid w:val="451B473B"/>
    <w:rsid w:val="531B5630"/>
    <w:rsid w:val="55FB302C"/>
    <w:rsid w:val="5BB95F70"/>
    <w:rsid w:val="69C92260"/>
    <w:rsid w:val="6BB2320E"/>
    <w:rsid w:val="6D725D15"/>
    <w:rsid w:val="71617CBF"/>
    <w:rsid w:val="73F63123"/>
    <w:rsid w:val="78DA310F"/>
    <w:rsid w:val="79070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rPr>
      <w:sz w:val="18"/>
      <w:szCs w:val="20"/>
    </w:rPr>
  </w:style>
  <w:style w:type="paragraph" w:styleId="5">
    <w:name w:val="Body Text"/>
    <w:basedOn w:val="1"/>
    <w:unhideWhenUsed/>
    <w:qFormat/>
    <w:uiPriority w:val="0"/>
    <w:pPr>
      <w:spacing w:after="0"/>
    </w:pPr>
    <w:rPr>
      <w:rFonts w:ascii="Calibri" w:hAnsi="Calibri" w:eastAsia="Arial Unicode MS"/>
      <w:color w:val="000000"/>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Subtitle"/>
    <w:basedOn w:val="1"/>
    <w:next w:val="1"/>
    <w:qFormat/>
    <w:uiPriority w:val="0"/>
    <w:rPr>
      <w:kern w:val="2"/>
      <w:sz w:val="2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index 1"/>
    <w:basedOn w:val="1"/>
    <w:next w:val="1"/>
    <w:qFormat/>
    <w:uiPriority w:val="99"/>
    <w:pPr>
      <w:widowControl/>
      <w:jc w:val="left"/>
    </w:pPr>
    <w:rPr>
      <w:rFonts w:ascii="Cambria" w:hAnsi="Cambria" w:eastAsia="微软雅黑"/>
      <w:color w:val="000000"/>
      <w:kern w:val="20"/>
      <w:szCs w:val="20"/>
      <w:lang w:val="zh-CN"/>
    </w:rPr>
  </w:style>
  <w:style w:type="paragraph" w:customStyle="1" w:styleId="13">
    <w:name w:val="Default"/>
    <w:basedOn w:val="1"/>
    <w:next w:val="10"/>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Arial" w:hAnsi="Arial" w:cs="Arial"/>
      <w:color w:val="000000"/>
      <w:kern w:val="0"/>
      <w:sz w:val="24"/>
      <w:szCs w:val="24"/>
      <w:lang w:val="en-US" w:eastAsia="zh-CN" w:bidi="ar"/>
    </w:rPr>
  </w:style>
  <w:style w:type="paragraph" w:customStyle="1" w:styleId="14">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2481</Words>
  <Characters>2567</Characters>
  <Lines>0</Lines>
  <Paragraphs>0</Paragraphs>
  <TotalTime>0</TotalTime>
  <ScaleCrop>false</ScaleCrop>
  <LinksUpToDate>false</LinksUpToDate>
  <CharactersWithSpaces>2611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2026-07-23T08:43:00Z</dcterms:created>
  <dc:creator>WPS_1707123975</dc:creator>
  <cp:lastModifiedBy>xjyyyj</cp:lastModifiedBy>
  <dcterms:modified xsi:type="dcterms:W3CDTF">2026-08-19T10:11:20Z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4CA5DC80B8EF451C8FC29D532FBFDB37_13</vt:lpwstr>
  </property>
  <property fmtid="{D5CDD505-2E9C-101B-9397-08002B2CF9AE}" pid="4" name="KSOTemplateDocerSaveRecord">
    <vt:lpwstr>eyJoZGlkIjoiNzQyMzYxZWU4MWViZGY4MGUxZjA2NjA2NDhlYTBhMTgiLCJ1c2VySWQiOiIyNDM5NTMwMDQifQ==</vt:lpwstr>
  </property>
</Properties>
</file>